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E6" w:rsidRDefault="00525AE6" w:rsidP="00525AE6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24765</wp:posOffset>
            </wp:positionV>
            <wp:extent cx="980440" cy="948690"/>
            <wp:effectExtent l="19050" t="0" r="0" b="0"/>
            <wp:wrapTight wrapText="bothSides">
              <wp:wrapPolygon edited="0">
                <wp:start x="-420" y="0"/>
                <wp:lineTo x="-420" y="21253"/>
                <wp:lineTo x="21404" y="21253"/>
                <wp:lineTo x="21404" y="0"/>
                <wp:lineTo x="-420" y="0"/>
              </wp:wrapPolygon>
            </wp:wrapTight>
            <wp:docPr id="9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 xml:space="preserve">, </w:t>
      </w:r>
      <w:proofErr w:type="spellStart"/>
      <w:r>
        <w:rPr>
          <w:rFonts w:ascii="Times New Roman" w:hAnsi="Times New Roman"/>
          <w:color w:val="002060"/>
        </w:rPr>
        <w:t>Ballari</w:t>
      </w:r>
      <w:proofErr w:type="spellEnd"/>
      <w:r>
        <w:rPr>
          <w:rFonts w:ascii="Times New Roman" w:hAnsi="Times New Roman"/>
          <w:color w:val="002060"/>
        </w:rPr>
        <w:t>.</w:t>
      </w:r>
    </w:p>
    <w:p w:rsidR="00525AE6" w:rsidRDefault="00525AE6" w:rsidP="00525AE6">
      <w:pPr>
        <w:spacing w:after="0"/>
        <w:jc w:val="center"/>
        <w:rPr>
          <w:rFonts w:ascii="Bookman Old Style" w:hAnsi="Bookman Old Style"/>
          <w:b/>
          <w:i/>
          <w:color w:val="002060"/>
        </w:rPr>
      </w:pPr>
      <w:r>
        <w:rPr>
          <w:rFonts w:ascii="Bookman Old Style" w:hAnsi="Bookman Old Style"/>
          <w:b/>
          <w:i/>
          <w:color w:val="002060"/>
          <w:sz w:val="24"/>
        </w:rPr>
        <w:t>SMT. ALLUM SUMANGALAMMA MEMORIAL COLLEGE FOR WOMEN</w:t>
      </w:r>
      <w:r>
        <w:rPr>
          <w:rFonts w:ascii="Bookman Old Style" w:hAnsi="Bookman Old Style"/>
          <w:b/>
          <w:i/>
          <w:color w:val="002060"/>
        </w:rPr>
        <w:t>,</w:t>
      </w:r>
    </w:p>
    <w:p w:rsidR="00525AE6" w:rsidRDefault="00525AE6" w:rsidP="00525AE6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525AE6" w:rsidRDefault="00525AE6" w:rsidP="00525AE6">
      <w:pPr>
        <w:pStyle w:val="Header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Cs w:val="28"/>
        </w:rPr>
        <w:t>Recognised under section 2(f) and 12(B) of the UGC</w:t>
      </w:r>
      <w:r>
        <w:rPr>
          <w:rFonts w:ascii="Times New Roman" w:hAnsi="Times New Roman"/>
          <w:color w:val="FF0000"/>
        </w:rPr>
        <w:t>, Accredited by NAAC with B</w:t>
      </w:r>
      <w:r>
        <w:rPr>
          <w:rFonts w:ascii="Times New Roman" w:hAnsi="Times New Roman"/>
          <w:color w:val="FF0000"/>
          <w:vertAlign w:val="superscript"/>
        </w:rPr>
        <w:t xml:space="preserve">+ </w:t>
      </w:r>
      <w:r>
        <w:rPr>
          <w:rFonts w:ascii="Times New Roman" w:hAnsi="Times New Roman"/>
          <w:color w:val="FF0000"/>
        </w:rPr>
        <w:t>Grade</w:t>
      </w:r>
    </w:p>
    <w:p w:rsidR="00525AE6" w:rsidRDefault="00525AE6" w:rsidP="00525A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25AE6" w:rsidRPr="007430C2" w:rsidRDefault="00525AE6" w:rsidP="00525AE6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 xml:space="preserve">Website: www.smtasmc.org      Ph.:  08392-256756:  Email: </w:t>
      </w:r>
      <w:hyperlink r:id="rId5" w:history="1">
        <w:r w:rsidRPr="00F672A9">
          <w:rPr>
            <w:rStyle w:val="Hyperlink"/>
            <w:rFonts w:ascii="Times New Roman" w:hAnsi="Times New Roman"/>
          </w:rPr>
          <w:t>smtasmc@gmail.com</w:t>
        </w:r>
      </w:hyperlink>
    </w:p>
    <w:p w:rsidR="00525AE6" w:rsidRPr="00D32A98" w:rsidRDefault="00525AE6" w:rsidP="00525A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Department of PG Studies in Commerce (M.Com)</w:t>
      </w:r>
    </w:p>
    <w:p w:rsidR="00525AE6" w:rsidRPr="00D32A98" w:rsidRDefault="00525AE6" w:rsidP="00525A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 xml:space="preserve">Teaching Plan </w:t>
      </w:r>
    </w:p>
    <w:p w:rsidR="00525AE6" w:rsidRPr="00D32A98" w:rsidRDefault="00525AE6" w:rsidP="00525AE6">
      <w:pPr>
        <w:spacing w:after="0" w:line="240" w:lineRule="auto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 xml:space="preserve">Academic Year </w:t>
      </w:r>
      <w:r>
        <w:rPr>
          <w:rFonts w:ascii="Times New Roman" w:hAnsi="Times New Roman" w:cs="Times New Roman"/>
        </w:rPr>
        <w:t xml:space="preserve">2023-24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Semester: II</w:t>
      </w:r>
      <w:r w:rsidRPr="00D32A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EVEN</w:t>
      </w:r>
      <w:r w:rsidRPr="00D32A98">
        <w:rPr>
          <w:rFonts w:ascii="Times New Roman" w:hAnsi="Times New Roman" w:cs="Times New Roman"/>
        </w:rPr>
        <w:t xml:space="preserve">) </w:t>
      </w:r>
    </w:p>
    <w:p w:rsidR="00525AE6" w:rsidRPr="00D32A98" w:rsidRDefault="00525AE6" w:rsidP="00525AE6">
      <w:pPr>
        <w:spacing w:after="0" w:line="240" w:lineRule="auto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Name of the faculty: Dr</w:t>
      </w:r>
      <w:r w:rsidRPr="00D32A98">
        <w:rPr>
          <w:rFonts w:ascii="Times New Roman" w:hAnsi="Times New Roman" w:cs="Times New Roman"/>
          <w:b/>
        </w:rPr>
        <w:t>. MALLAREDDY TATARDDY</w:t>
      </w:r>
      <w:r w:rsidRPr="00D32A9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5752" w:type="pct"/>
        <w:tblInd w:w="-601" w:type="dxa"/>
        <w:tblLayout w:type="fixed"/>
        <w:tblLook w:val="04A0"/>
      </w:tblPr>
      <w:tblGrid>
        <w:gridCol w:w="709"/>
        <w:gridCol w:w="5671"/>
        <w:gridCol w:w="993"/>
        <w:gridCol w:w="991"/>
        <w:gridCol w:w="1135"/>
        <w:gridCol w:w="1133"/>
      </w:tblGrid>
      <w:tr w:rsidR="00525AE6" w:rsidRPr="00FC6FE5" w:rsidTr="00F32AEA">
        <w:tc>
          <w:tcPr>
            <w:tcW w:w="5000" w:type="pct"/>
            <w:gridSpan w:val="6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HC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.3 Contemporary </w:t>
            </w:r>
            <w:r w:rsidR="004C7607"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Issues</w:t>
            </w: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 Accounting</w:t>
            </w:r>
          </w:p>
        </w:tc>
      </w:tr>
      <w:tr w:rsidR="00525AE6" w:rsidRPr="00FC6FE5" w:rsidTr="00F32AEA">
        <w:tc>
          <w:tcPr>
            <w:tcW w:w="333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Unit No.</w:t>
            </w:r>
          </w:p>
        </w:tc>
        <w:tc>
          <w:tcPr>
            <w:tcW w:w="2667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Title Of The Chapter And Description</w:t>
            </w:r>
          </w:p>
        </w:tc>
        <w:tc>
          <w:tcPr>
            <w:tcW w:w="467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Period/ Month</w:t>
            </w:r>
          </w:p>
        </w:tc>
        <w:tc>
          <w:tcPr>
            <w:tcW w:w="466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No Of Hours Allotted</w:t>
            </w:r>
          </w:p>
        </w:tc>
        <w:tc>
          <w:tcPr>
            <w:tcW w:w="534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No. Of Hours Taken / Conducted</w:t>
            </w:r>
          </w:p>
        </w:tc>
        <w:tc>
          <w:tcPr>
            <w:tcW w:w="533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Teaching Pedagogy /Methodology Used</w:t>
            </w:r>
          </w:p>
        </w:tc>
      </w:tr>
      <w:tr w:rsidR="00525AE6" w:rsidRPr="00FC6FE5" w:rsidTr="00F32AEA">
        <w:tc>
          <w:tcPr>
            <w:tcW w:w="3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67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Financial Reporting and Creative Accounting: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Conceptual framework on accounting; Accounting concepts and conventions;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preparation of financial statements as per IND AS; Annual reports and statutory</w:t>
            </w:r>
          </w:p>
          <w:p w:rsidR="00525AE6" w:rsidRPr="00F70784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Trends in presentation of Annual reports and Creative accounting – Concepts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Methods.</w:t>
            </w:r>
          </w:p>
        </w:tc>
        <w:tc>
          <w:tcPr>
            <w:tcW w:w="467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June/July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3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7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Accounting for Price Level Changes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Introduction, Limitations of Historical Accounting, Concept, Approaches – Current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purchasing power methods – Current cost Accounting Method – Hybrid Method –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56"/>
                <w:b w:val="0"/>
                <w:bCs w:val="0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Net realizable Value Accounting – replacement cost accounting technique,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Advantages and disadvantages of accounting for price level changes.</w:t>
            </w:r>
          </w:p>
        </w:tc>
        <w:tc>
          <w:tcPr>
            <w:tcW w:w="467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466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3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7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Human Resource Accounting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Introduction, Historical Background, concept, Nature, needs and significance,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advantages – objectives and limitations of HRA, Approaches to measure HRA,</w:t>
            </w:r>
          </w:p>
          <w:p w:rsidR="00525AE6" w:rsidRPr="00C9483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56"/>
                <w:b w:val="0"/>
                <w:bCs w:val="0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Financial Disclosure of HRA, HR Practices in India.</w:t>
            </w:r>
          </w:p>
        </w:tc>
        <w:tc>
          <w:tcPr>
            <w:tcW w:w="467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466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3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7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 Accounting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56"/>
                <w:b w:val="0"/>
                <w:bCs w:val="0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Introduction, Concept, Features, Benefits, Objectives and scope of Corporate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Accounting, Social Accounting Approaches, Social cost benefit analysis, social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responsibility of Business, Preparation of Social income and Balance sheet, CSR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Indian Context.</w:t>
            </w:r>
          </w:p>
        </w:tc>
        <w:tc>
          <w:tcPr>
            <w:tcW w:w="467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Sept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3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67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Module 5: Recent Trends in Accounting: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Forensic Accounting: Forensic Accounting: Meaning, Concept, Role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professional forensic accountant, Requirements of professional forensic accountant,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Responsibilities of accounting investigators and auditors.</w:t>
            </w:r>
          </w:p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54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Pension cost accounting: Pension Schemes – accounting perspective.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Environmental Accounting: Concept, Approaches to Computation, Applications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and Shortcomings, Environmental Reporting and Audit.</w:t>
            </w:r>
          </w:p>
        </w:tc>
        <w:tc>
          <w:tcPr>
            <w:tcW w:w="467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4" w:type="pct"/>
            <w:vAlign w:val="center"/>
          </w:tcPr>
          <w:p w:rsidR="00525AE6" w:rsidRPr="00D32A98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" w:type="pct"/>
            <w:vAlign w:val="center"/>
          </w:tcPr>
          <w:p w:rsidR="00525AE6" w:rsidRPr="00FC6FE5" w:rsidRDefault="00525AE6" w:rsidP="009826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</w:tbl>
    <w:p w:rsidR="00525AE6" w:rsidRDefault="00525AE6" w:rsidP="00982670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  <w:r w:rsidRPr="00076DC5">
        <w:rPr>
          <w:rFonts w:ascii="Times New Roman" w:hAnsi="Times New Roman" w:cs="Times New Roman"/>
        </w:rPr>
        <w:drawing>
          <wp:inline distT="0" distB="0" distL="0" distR="0">
            <wp:extent cx="5711077" cy="876300"/>
            <wp:effectExtent l="19050" t="0" r="3923" b="0"/>
            <wp:docPr id="6" name="Picture 3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7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525AE6" w:rsidRDefault="00525AE6" w:rsidP="00525AE6">
      <w:pPr>
        <w:rPr>
          <w:rFonts w:ascii="Times New Roman" w:hAnsi="Times New Roman" w:cs="Times New Roman"/>
        </w:rPr>
      </w:pPr>
    </w:p>
    <w:p w:rsidR="00982670" w:rsidRDefault="00982670" w:rsidP="00525AE6">
      <w:pPr>
        <w:spacing w:after="0"/>
        <w:jc w:val="center"/>
        <w:rPr>
          <w:rFonts w:ascii="Times New Roman" w:hAnsi="Times New Roman"/>
          <w:color w:val="002060"/>
        </w:rPr>
      </w:pPr>
    </w:p>
    <w:p w:rsidR="00982670" w:rsidRDefault="00982670" w:rsidP="00525AE6">
      <w:pPr>
        <w:spacing w:after="0"/>
        <w:jc w:val="center"/>
        <w:rPr>
          <w:rFonts w:ascii="Times New Roman" w:hAnsi="Times New Roman"/>
          <w:color w:val="002060"/>
        </w:rPr>
      </w:pPr>
    </w:p>
    <w:p w:rsidR="00525AE6" w:rsidRDefault="00525AE6" w:rsidP="00525AE6">
      <w:pPr>
        <w:spacing w:after="0"/>
        <w:jc w:val="center"/>
        <w:rPr>
          <w:rFonts w:ascii="Times New Roman" w:hAnsi="Times New Roman"/>
          <w:color w:val="002060"/>
        </w:rPr>
      </w:pPr>
      <w:r>
        <w:rPr>
          <w:noProof/>
          <w:lang w:eastAsia="en-IN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-636905</wp:posOffset>
            </wp:positionH>
            <wp:positionV relativeFrom="paragraph">
              <wp:posOffset>24765</wp:posOffset>
            </wp:positionV>
            <wp:extent cx="980440" cy="948690"/>
            <wp:effectExtent l="19050" t="0" r="0" b="0"/>
            <wp:wrapTight wrapText="bothSides">
              <wp:wrapPolygon edited="0">
                <wp:start x="-420" y="0"/>
                <wp:lineTo x="-420" y="21253"/>
                <wp:lineTo x="21404" y="21253"/>
                <wp:lineTo x="21404" y="0"/>
                <wp:lineTo x="-420" y="0"/>
              </wp:wrapPolygon>
            </wp:wrapTight>
            <wp:docPr id="10" name="Picture 1" descr="vv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vs-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/>
          <w:color w:val="002060"/>
        </w:rPr>
        <w:t>Veerasaiva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Vidyavardhaka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Sangha’s</w:t>
      </w:r>
      <w:proofErr w:type="spellEnd"/>
      <w:r>
        <w:rPr>
          <w:rFonts w:ascii="Times New Roman" w:hAnsi="Times New Roman"/>
          <w:color w:val="002060"/>
        </w:rPr>
        <w:t xml:space="preserve">, </w:t>
      </w:r>
      <w:proofErr w:type="spellStart"/>
      <w:r>
        <w:rPr>
          <w:rFonts w:ascii="Times New Roman" w:hAnsi="Times New Roman"/>
          <w:color w:val="002060"/>
        </w:rPr>
        <w:t>Ballari</w:t>
      </w:r>
      <w:proofErr w:type="spellEnd"/>
      <w:r>
        <w:rPr>
          <w:rFonts w:ascii="Times New Roman" w:hAnsi="Times New Roman"/>
          <w:color w:val="002060"/>
        </w:rPr>
        <w:t>.</w:t>
      </w:r>
    </w:p>
    <w:p w:rsidR="00525AE6" w:rsidRDefault="00525AE6" w:rsidP="00525AE6">
      <w:pPr>
        <w:spacing w:after="0"/>
        <w:jc w:val="center"/>
        <w:rPr>
          <w:rFonts w:ascii="Bookman Old Style" w:hAnsi="Bookman Old Style"/>
          <w:b/>
          <w:i/>
          <w:color w:val="002060"/>
        </w:rPr>
      </w:pPr>
      <w:r>
        <w:rPr>
          <w:rFonts w:ascii="Bookman Old Style" w:hAnsi="Bookman Old Style"/>
          <w:b/>
          <w:i/>
          <w:color w:val="002060"/>
          <w:sz w:val="24"/>
        </w:rPr>
        <w:t>SMT. ALLUM SUMANGALAMMA MEMORIAL COLLEGE FOR WOMEN</w:t>
      </w:r>
      <w:r>
        <w:rPr>
          <w:rFonts w:ascii="Bookman Old Style" w:hAnsi="Bookman Old Style"/>
          <w:b/>
          <w:i/>
          <w:color w:val="002060"/>
        </w:rPr>
        <w:t>,</w:t>
      </w:r>
    </w:p>
    <w:p w:rsidR="00525AE6" w:rsidRDefault="00525AE6" w:rsidP="00525AE6">
      <w:pPr>
        <w:pStyle w:val="Header"/>
        <w:jc w:val="center"/>
        <w:rPr>
          <w:rFonts w:ascii="Times New Roman" w:hAnsi="Times New Roman"/>
          <w:color w:val="002060"/>
        </w:rPr>
      </w:pPr>
      <w:proofErr w:type="gramStart"/>
      <w:r>
        <w:rPr>
          <w:rFonts w:ascii="Times New Roman" w:hAnsi="Times New Roman"/>
          <w:color w:val="002060"/>
        </w:rPr>
        <w:t xml:space="preserve">Sri </w:t>
      </w:r>
      <w:proofErr w:type="spellStart"/>
      <w:r>
        <w:rPr>
          <w:rFonts w:ascii="Times New Roman" w:hAnsi="Times New Roman"/>
          <w:color w:val="002060"/>
        </w:rPr>
        <w:t>Togari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Veerappanavara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Datti</w:t>
      </w:r>
      <w:proofErr w:type="spellEnd"/>
      <w:r>
        <w:rPr>
          <w:rFonts w:ascii="Times New Roman" w:hAnsi="Times New Roman"/>
          <w:color w:val="002060"/>
        </w:rPr>
        <w:t xml:space="preserve"> </w:t>
      </w:r>
      <w:proofErr w:type="spellStart"/>
      <w:r>
        <w:rPr>
          <w:rFonts w:ascii="Times New Roman" w:hAnsi="Times New Roman"/>
          <w:color w:val="002060"/>
        </w:rPr>
        <w:t>Avarana</w:t>
      </w:r>
      <w:proofErr w:type="spellEnd"/>
      <w:r>
        <w:rPr>
          <w:rFonts w:ascii="Times New Roman" w:hAnsi="Times New Roman"/>
          <w:color w:val="002060"/>
        </w:rPr>
        <w:t>, GANDHI NAGAR, BALLARI-583103.</w:t>
      </w:r>
      <w:proofErr w:type="gramEnd"/>
    </w:p>
    <w:p w:rsidR="00525AE6" w:rsidRDefault="00525AE6" w:rsidP="00525AE6">
      <w:pPr>
        <w:pStyle w:val="Header"/>
        <w:jc w:val="center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  <w:szCs w:val="28"/>
        </w:rPr>
        <w:t>Recognised under section 2(f) and 12(B) of the UGC</w:t>
      </w:r>
      <w:r>
        <w:rPr>
          <w:rFonts w:ascii="Times New Roman" w:hAnsi="Times New Roman"/>
          <w:color w:val="FF0000"/>
        </w:rPr>
        <w:t>, Accredited by NAAC with B</w:t>
      </w:r>
      <w:r>
        <w:rPr>
          <w:rFonts w:ascii="Times New Roman" w:hAnsi="Times New Roman"/>
          <w:color w:val="FF0000"/>
          <w:vertAlign w:val="superscript"/>
        </w:rPr>
        <w:t xml:space="preserve">+ </w:t>
      </w:r>
      <w:r>
        <w:rPr>
          <w:rFonts w:ascii="Times New Roman" w:hAnsi="Times New Roman"/>
          <w:color w:val="FF0000"/>
        </w:rPr>
        <w:t>Grade</w:t>
      </w:r>
    </w:p>
    <w:p w:rsidR="00525AE6" w:rsidRDefault="00525AE6" w:rsidP="00525AE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(Affiliated to Karnataka State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Akkamahadevi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Women’s University,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Vijayapura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525AE6" w:rsidRPr="007430C2" w:rsidRDefault="00525AE6" w:rsidP="00525AE6">
      <w:pPr>
        <w:spacing w:after="0" w:line="240" w:lineRule="auto"/>
        <w:jc w:val="center"/>
        <w:rPr>
          <w:rFonts w:ascii="Times New Roman" w:hAnsi="Times New Roman"/>
          <w:color w:val="0070C0"/>
          <w:sz w:val="24"/>
          <w:szCs w:val="24"/>
          <w:lang w:val="en-GB"/>
        </w:rPr>
      </w:pPr>
      <w:r>
        <w:rPr>
          <w:rFonts w:ascii="Times New Roman" w:hAnsi="Times New Roman"/>
          <w:color w:val="0070C0"/>
        </w:rPr>
        <w:t xml:space="preserve">Website: www.smtasmc.org      Ph.:  08392-256756:  Email: </w:t>
      </w:r>
      <w:hyperlink r:id="rId7" w:history="1">
        <w:r w:rsidRPr="00F672A9">
          <w:rPr>
            <w:rStyle w:val="Hyperlink"/>
            <w:rFonts w:ascii="Times New Roman" w:hAnsi="Times New Roman"/>
          </w:rPr>
          <w:t>smtasmc@gmail.com</w:t>
        </w:r>
      </w:hyperlink>
    </w:p>
    <w:p w:rsidR="00525AE6" w:rsidRPr="00D32A98" w:rsidRDefault="00525AE6" w:rsidP="00525A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Department of PG Studies in Commerce (M.Com)</w:t>
      </w:r>
    </w:p>
    <w:p w:rsidR="00525AE6" w:rsidRPr="00D32A98" w:rsidRDefault="00525AE6" w:rsidP="00525A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 xml:space="preserve">Teaching Plan </w:t>
      </w:r>
    </w:p>
    <w:p w:rsidR="00525AE6" w:rsidRPr="00D32A98" w:rsidRDefault="00525AE6" w:rsidP="00525AE6">
      <w:pPr>
        <w:spacing w:after="0" w:line="240" w:lineRule="auto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 xml:space="preserve">Academic Year </w:t>
      </w:r>
      <w:r>
        <w:rPr>
          <w:rFonts w:ascii="Times New Roman" w:hAnsi="Times New Roman" w:cs="Times New Roman"/>
        </w:rPr>
        <w:t xml:space="preserve">2023-24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Semester: IV</w:t>
      </w:r>
      <w:r w:rsidRPr="00D32A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EVEN</w:t>
      </w:r>
      <w:r w:rsidRPr="00D32A98">
        <w:rPr>
          <w:rFonts w:ascii="Times New Roman" w:hAnsi="Times New Roman" w:cs="Times New Roman"/>
        </w:rPr>
        <w:t xml:space="preserve">) </w:t>
      </w:r>
    </w:p>
    <w:p w:rsidR="00525AE6" w:rsidRPr="00D32A98" w:rsidRDefault="00525AE6" w:rsidP="00525AE6">
      <w:pPr>
        <w:spacing w:after="0" w:line="240" w:lineRule="auto"/>
        <w:rPr>
          <w:rFonts w:ascii="Times New Roman" w:hAnsi="Times New Roman" w:cs="Times New Roman"/>
        </w:rPr>
      </w:pPr>
      <w:r w:rsidRPr="00D32A98">
        <w:rPr>
          <w:rFonts w:ascii="Times New Roman" w:hAnsi="Times New Roman" w:cs="Times New Roman"/>
        </w:rPr>
        <w:t>Name of the faculty: Dr</w:t>
      </w:r>
      <w:r w:rsidRPr="00D32A98">
        <w:rPr>
          <w:rFonts w:ascii="Times New Roman" w:hAnsi="Times New Roman" w:cs="Times New Roman"/>
          <w:b/>
        </w:rPr>
        <w:t>. MALLAREDDY TATARDDY</w:t>
      </w:r>
      <w:r w:rsidRPr="00D32A98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5197" w:type="pct"/>
        <w:tblLayout w:type="fixed"/>
        <w:tblLook w:val="04A0"/>
      </w:tblPr>
      <w:tblGrid>
        <w:gridCol w:w="566"/>
        <w:gridCol w:w="4824"/>
        <w:gridCol w:w="888"/>
        <w:gridCol w:w="1059"/>
        <w:gridCol w:w="1134"/>
        <w:gridCol w:w="1135"/>
      </w:tblGrid>
      <w:tr w:rsidR="00525AE6" w:rsidRPr="00FC6FE5" w:rsidTr="00F32AEA">
        <w:tc>
          <w:tcPr>
            <w:tcW w:w="5000" w:type="pct"/>
            <w:gridSpan w:val="6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4.5 </w:t>
            </w: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Management</w:t>
            </w:r>
          </w:p>
        </w:tc>
      </w:tr>
      <w:tr w:rsidR="00525AE6" w:rsidRPr="00FC6FE5" w:rsidTr="00F32AEA">
        <w:tc>
          <w:tcPr>
            <w:tcW w:w="295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Unit No.</w:t>
            </w:r>
          </w:p>
        </w:tc>
        <w:tc>
          <w:tcPr>
            <w:tcW w:w="251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Title Of The Chapter And Description</w:t>
            </w:r>
          </w:p>
        </w:tc>
        <w:tc>
          <w:tcPr>
            <w:tcW w:w="462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Period/ Month</w:t>
            </w:r>
          </w:p>
        </w:tc>
        <w:tc>
          <w:tcPr>
            <w:tcW w:w="55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No Of Hours Allotted</w:t>
            </w:r>
          </w:p>
        </w:tc>
        <w:tc>
          <w:tcPr>
            <w:tcW w:w="590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No. Of Hours Taken / Conducted</w:t>
            </w:r>
          </w:p>
        </w:tc>
        <w:tc>
          <w:tcPr>
            <w:tcW w:w="59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Teaching Pedagogy /Methodology Used</w:t>
            </w:r>
          </w:p>
        </w:tc>
      </w:tr>
      <w:tr w:rsidR="00525AE6" w:rsidRPr="00FC6FE5" w:rsidTr="00F32AEA">
        <w:tc>
          <w:tcPr>
            <w:tcW w:w="295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11" w:type="pct"/>
            <w:vAlign w:val="center"/>
          </w:tcPr>
          <w:p w:rsidR="00525AE6" w:rsidRPr="00F70784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Over view of Risk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, Risk identification, Risk, Insurance and Management: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Introduction to Risk and Insurance. Risk identification and Risk Evaluation, 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 xml:space="preserve">assessment &amp;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- Risk analysis: Exposure of physical assets, Financial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assets, and Human assets, Exposure to legal liability. Risk Management, 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462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June/July  </w:t>
            </w:r>
          </w:p>
        </w:tc>
        <w:tc>
          <w:tcPr>
            <w:tcW w:w="551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295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1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56"/>
                <w:b w:val="0"/>
                <w:bCs w:val="0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Risk Management using futures and forwards: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Differences - Valuation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futures, valuation of long and short forward contract. Mechanics of buying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 xml:space="preserve">selling futures,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margins, Hedging using futures – Specification of futures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Commodity futures, Index futures interest rate futures arbitrage opportunities.</w:t>
            </w:r>
          </w:p>
        </w:tc>
        <w:tc>
          <w:tcPr>
            <w:tcW w:w="462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July </w:t>
            </w:r>
          </w:p>
        </w:tc>
        <w:tc>
          <w:tcPr>
            <w:tcW w:w="551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295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1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Management using Options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: Types of options, option pricing,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affecting option pricing – call and put options on dividend and non-dividend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paying stocks put-call parity-mechanics of options- stock options- options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stock index- options on futures – interest rate options. Concept of exotic option.</w:t>
            </w:r>
          </w:p>
          <w:p w:rsidR="00525AE6" w:rsidRPr="007533FE" w:rsidRDefault="00525AE6" w:rsidP="0098267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FontStyle56"/>
                <w:b w:val="0"/>
                <w:bCs w:val="0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Hedging &amp; Trading strategies involving options, valuation of option: basic model,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 xml:space="preserve">one step binomial model, Black and </w:t>
            </w:r>
            <w:proofErr w:type="spellStart"/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Scholes</w:t>
            </w:r>
            <w:proofErr w:type="spellEnd"/>
            <w:r w:rsidRPr="00FC6FE5">
              <w:rPr>
                <w:rFonts w:ascii="Times New Roman" w:hAnsi="Times New Roman" w:cs="Times New Roman"/>
                <w:sz w:val="24"/>
                <w:szCs w:val="24"/>
              </w:rPr>
              <w:t xml:space="preserve"> analysis, option Greeks. Arbitrage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profits in options.</w:t>
            </w:r>
          </w:p>
        </w:tc>
        <w:tc>
          <w:tcPr>
            <w:tcW w:w="462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August </w:t>
            </w:r>
          </w:p>
        </w:tc>
        <w:tc>
          <w:tcPr>
            <w:tcW w:w="551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  <w:tr w:rsidR="00525AE6" w:rsidRPr="00FC6FE5" w:rsidTr="00F32AEA">
        <w:tc>
          <w:tcPr>
            <w:tcW w:w="295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1" w:type="pct"/>
            <w:vAlign w:val="center"/>
          </w:tcPr>
          <w:p w:rsidR="00525AE6" w:rsidRPr="00FC6FE5" w:rsidRDefault="00525AE6" w:rsidP="00982670">
            <w:pPr>
              <w:autoSpaceDE w:val="0"/>
              <w:autoSpaceDN w:val="0"/>
              <w:adjustRightInd w:val="0"/>
              <w:spacing w:line="276" w:lineRule="auto"/>
              <w:rPr>
                <w:rStyle w:val="FontStyle56"/>
                <w:b w:val="0"/>
                <w:bCs w:val="0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Risk Management using Swaps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: Mechanics of interest rate swaps – Volatility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 xml:space="preserve">interest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rate swaps –Currency swaps –Valuation of currency swaps.</w:t>
            </w:r>
          </w:p>
        </w:tc>
        <w:tc>
          <w:tcPr>
            <w:tcW w:w="462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Sept  </w:t>
            </w:r>
          </w:p>
        </w:tc>
        <w:tc>
          <w:tcPr>
            <w:tcW w:w="551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 xml:space="preserve">Chalk and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board</w:t>
            </w:r>
          </w:p>
        </w:tc>
      </w:tr>
      <w:tr w:rsidR="00525AE6" w:rsidRPr="00FC6FE5" w:rsidTr="00F32AEA">
        <w:tc>
          <w:tcPr>
            <w:tcW w:w="295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2511" w:type="pct"/>
            <w:vAlign w:val="center"/>
          </w:tcPr>
          <w:p w:rsidR="00525AE6" w:rsidRPr="00F70784" w:rsidRDefault="00525AE6" w:rsidP="00982670">
            <w:pPr>
              <w:autoSpaceDE w:val="0"/>
              <w:autoSpaceDN w:val="0"/>
              <w:adjustRightInd w:val="0"/>
              <w:spacing w:line="276" w:lineRule="auto"/>
              <w:rPr>
                <w:rStyle w:val="FontStyle54"/>
              </w:rPr>
            </w:pPr>
            <w:r w:rsidRPr="00FC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Commodity derivatives: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Commodity futures market-Exchanges for commodity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futures in India, Forward markets, commissions and regulation-commodities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traded – Trading and settlements – Physical delivery of commodities. Forward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Rate Agreement (FRA)</w:t>
            </w:r>
          </w:p>
        </w:tc>
        <w:tc>
          <w:tcPr>
            <w:tcW w:w="462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Oct  </w:t>
            </w:r>
          </w:p>
        </w:tc>
        <w:tc>
          <w:tcPr>
            <w:tcW w:w="551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0" w:type="pct"/>
            <w:vAlign w:val="center"/>
          </w:tcPr>
          <w:p w:rsidR="00525AE6" w:rsidRPr="00D32A98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1" w:type="pct"/>
            <w:vAlign w:val="center"/>
          </w:tcPr>
          <w:p w:rsidR="00525AE6" w:rsidRPr="00FC6FE5" w:rsidRDefault="00525AE6" w:rsidP="00F32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FE5">
              <w:rPr>
                <w:rFonts w:ascii="Times New Roman" w:hAnsi="Times New Roman" w:cs="Times New Roman"/>
                <w:sz w:val="24"/>
                <w:szCs w:val="24"/>
              </w:rPr>
              <w:t>Chalk and board</w:t>
            </w:r>
          </w:p>
        </w:tc>
      </w:tr>
    </w:tbl>
    <w:p w:rsidR="00525AE6" w:rsidRPr="00D32A98" w:rsidRDefault="00525AE6" w:rsidP="00525AE6">
      <w:pPr>
        <w:rPr>
          <w:rFonts w:ascii="Times New Roman" w:hAnsi="Times New Roman" w:cs="Times New Roman"/>
        </w:rPr>
      </w:pPr>
    </w:p>
    <w:p w:rsidR="00FB2F41" w:rsidRDefault="00525AE6">
      <w:r w:rsidRPr="00525AE6">
        <w:drawing>
          <wp:inline distT="0" distB="0" distL="0" distR="0">
            <wp:extent cx="5711079" cy="1123950"/>
            <wp:effectExtent l="19050" t="0" r="3921" b="0"/>
            <wp:docPr id="7" name="Picture 3" descr="C:\Users\Admin\AppData\Local\Packages\Microsoft.Windows.Photos_8wekyb3d8bbwe\TempState\ShareServiceTempFolder\sign princi Iqac coor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Packages\Microsoft.Windows.Photos_8wekyb3d8bbwe\TempState\ShareServiceTempFolder\sign princi Iqac coor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2F41" w:rsidSect="00FB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5AE6"/>
    <w:rsid w:val="000D259F"/>
    <w:rsid w:val="004C7607"/>
    <w:rsid w:val="00525AE6"/>
    <w:rsid w:val="00982670"/>
    <w:rsid w:val="00985102"/>
    <w:rsid w:val="00D828AE"/>
    <w:rsid w:val="00FB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4">
    <w:name w:val="Font Style54"/>
    <w:basedOn w:val="DefaultParagraphFont"/>
    <w:uiPriority w:val="99"/>
    <w:rsid w:val="00525AE6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DefaultParagraphFont"/>
    <w:uiPriority w:val="99"/>
    <w:rsid w:val="00525AE6"/>
    <w:rPr>
      <w:rFonts w:ascii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525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AE6"/>
  </w:style>
  <w:style w:type="character" w:styleId="Hyperlink">
    <w:name w:val="Hyperlink"/>
    <w:basedOn w:val="DefaultParagraphFont"/>
    <w:uiPriority w:val="99"/>
    <w:unhideWhenUsed/>
    <w:rsid w:val="00525AE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A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mtasm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mtasmc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751</Words>
  <Characters>4283</Characters>
  <Application>Microsoft Office Word</Application>
  <DocSecurity>0</DocSecurity>
  <Lines>35</Lines>
  <Paragraphs>10</Paragraphs>
  <ScaleCrop>false</ScaleCrop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Intel-i3</dc:creator>
  <cp:lastModifiedBy>Intel-i3</cp:lastModifiedBy>
  <cp:revision>8</cp:revision>
  <dcterms:created xsi:type="dcterms:W3CDTF">2024-05-16T13:49:00Z</dcterms:created>
  <dcterms:modified xsi:type="dcterms:W3CDTF">2024-05-16T14:01:00Z</dcterms:modified>
</cp:coreProperties>
</file>